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8"/>
        <w:gridCol w:w="3738"/>
      </w:tblGrid>
      <w:tr w:rsidR="006A4402" w:rsidRPr="006A4402" w:rsidTr="006A4402">
        <w:tc>
          <w:tcPr>
            <w:tcW w:w="2750" w:type="pct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询价单号：</w:t>
            </w: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RZ16040500703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询价标题：</w:t>
            </w:r>
            <w:bookmarkStart w:id="0" w:name="_GoBack"/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气体流量计采购</w:t>
            </w:r>
            <w:bookmarkEnd w:id="0"/>
          </w:p>
        </w:tc>
      </w:tr>
      <w:tr w:rsidR="006A4402" w:rsidRPr="006A4402" w:rsidTr="006A4402"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采购方：宝钢股份黄石涂镀板有限公司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竞价模式：核价竞价</w:t>
            </w:r>
          </w:p>
        </w:tc>
      </w:tr>
    </w:tbl>
    <w:p w:rsidR="006A4402" w:rsidRPr="006A4402" w:rsidRDefault="006A4402" w:rsidP="006A4402">
      <w:pPr>
        <w:widowControl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询价要求</w:t>
      </w:r>
    </w:p>
    <w:p w:rsidR="006A4402" w:rsidRPr="006A4402" w:rsidRDefault="006A4402" w:rsidP="006A440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1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、注册资本必须大于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50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万元</w:t>
      </w:r>
    </w:p>
    <w:p w:rsidR="006A4402" w:rsidRPr="006A4402" w:rsidRDefault="006A4402" w:rsidP="006A440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2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、报名截止时间：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2016-04-07 10:32:00</w:t>
      </w:r>
    </w:p>
    <w:p w:rsidR="006A4402" w:rsidRPr="006A4402" w:rsidRDefault="006A4402" w:rsidP="006A440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3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、报价截止时间：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2016-04-07 10:32:00</w:t>
      </w:r>
    </w:p>
    <w:p w:rsidR="006A4402" w:rsidRPr="006A4402" w:rsidRDefault="006A4402" w:rsidP="006A440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4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、需方联系人：登录后可见！</w:t>
      </w:r>
    </w:p>
    <w:p w:rsidR="006A4402" w:rsidRPr="006A4402" w:rsidRDefault="006A4402" w:rsidP="006A440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5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、交货地址：黄石市杭州西路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18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号</w:t>
      </w:r>
    </w:p>
    <w:p w:rsidR="006A4402" w:rsidRPr="006A4402" w:rsidRDefault="006A4402" w:rsidP="006A440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6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、供需方协议条款：　　　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1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、供方有义务对其产品为需方提供售前售后技术服务。　　　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2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、对于产品的验收方法，除合同文本中规定之外，在需要时需方有权在产品到厂后进行复检，复检不合格者需方有权向供方提出退货或返修。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对于产品数量验收，双方同意以需方实际验收数据作为结算依据。　　　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3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、供方不能交货要求中止合同时，应向需方偿付违约金，违约金为不能交货部分货款总额的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5%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。　　　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4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、如供方所交产品品种、型号、规格、质量或数量不符合合同规定的，由供方负责包换、包修、包退及补缺，并承担由此产生的运费。　　　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5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、异议处理：出现质量、数量异议，由需方电告供方，如五日内供方对其未有答复，则视为按需方意见处理。　　　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6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、违约责任：按《中华人民共和国合同法》处理。　　　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7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、解决合同纠纷的方式：双方友好协商解决。或向原告所在地人民法院起诉。　　　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8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、本合同经双方签字盖章后生效。　　　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9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、本协议条款如有未尽事宜，按国家有关法律执行。</w:t>
      </w:r>
    </w:p>
    <w:p w:rsidR="006A4402" w:rsidRPr="006A4402" w:rsidRDefault="006A4402" w:rsidP="006A440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7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、其它条款：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1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、包装要求：包装需满足机械电器配件本质安全要求。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2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、产品质量要求：产品质量未通过需方验收的，需方采取直接退货方式，退货过程的发生的任何费用由供方负责。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3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、付款条件：货到需方验收合格后，供方开具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17%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增值税发票，需方一个月内付清。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4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、供货周期：供货周期需满足双方所签合同之条款，未在合同周期内到货的货物标的，需方有权取消合同，任何责任及费用由供方自行负责。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5</w:t>
      </w:r>
      <w:r w:rsidRPr="006A4402">
        <w:rPr>
          <w:rFonts w:ascii="Tahoma" w:eastAsia="宋体" w:hAnsi="Tahoma" w:cs="Tahoma"/>
          <w:color w:val="000000"/>
          <w:kern w:val="0"/>
          <w:sz w:val="18"/>
          <w:szCs w:val="18"/>
        </w:rPr>
        <w:t>、运输费用与职责：运输及费用由供方负责承担。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2697"/>
        <w:gridCol w:w="1402"/>
        <w:gridCol w:w="1402"/>
        <w:gridCol w:w="1402"/>
      </w:tblGrid>
      <w:tr w:rsidR="006A4402" w:rsidRPr="006A4402" w:rsidTr="006A4402"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附件名称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大小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说明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操作</w:t>
            </w:r>
          </w:p>
        </w:tc>
      </w:tr>
    </w:tbl>
    <w:p w:rsidR="006A4402" w:rsidRPr="006A4402" w:rsidRDefault="006A4402" w:rsidP="006A4402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395"/>
        <w:gridCol w:w="1007"/>
        <w:gridCol w:w="1010"/>
        <w:gridCol w:w="2057"/>
        <w:gridCol w:w="554"/>
        <w:gridCol w:w="709"/>
        <w:gridCol w:w="713"/>
        <w:gridCol w:w="790"/>
        <w:gridCol w:w="405"/>
        <w:gridCol w:w="271"/>
      </w:tblGrid>
      <w:tr w:rsidR="006A4402" w:rsidRPr="006A4402" w:rsidTr="006A4402">
        <w:tc>
          <w:tcPr>
            <w:tcW w:w="250" w:type="pct"/>
            <w:vAlign w:val="center"/>
            <w:hideMark/>
          </w:tcPr>
          <w:p w:rsidR="006A4402" w:rsidRPr="006A4402" w:rsidRDefault="006A4402" w:rsidP="006A44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440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0" w:type="pct"/>
            <w:vAlign w:val="center"/>
            <w:hideMark/>
          </w:tcPr>
          <w:p w:rsidR="006A4402" w:rsidRPr="006A4402" w:rsidRDefault="006A4402" w:rsidP="006A44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440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图片</w:t>
            </w:r>
          </w:p>
        </w:tc>
        <w:tc>
          <w:tcPr>
            <w:tcW w:w="500" w:type="pct"/>
            <w:vAlign w:val="center"/>
            <w:hideMark/>
          </w:tcPr>
          <w:p w:rsidR="006A4402" w:rsidRPr="006A4402" w:rsidRDefault="006A4402" w:rsidP="006A44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440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物料代码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440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物料名称</w:t>
            </w:r>
          </w:p>
        </w:tc>
        <w:tc>
          <w:tcPr>
            <w:tcW w:w="1250" w:type="pct"/>
            <w:vAlign w:val="center"/>
            <w:hideMark/>
          </w:tcPr>
          <w:p w:rsidR="006A4402" w:rsidRPr="006A4402" w:rsidRDefault="006A4402" w:rsidP="006A44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440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型号与规格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440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440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440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预计数量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440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440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440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6A4402" w:rsidRPr="006A4402" w:rsidTr="006A4402"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暂无图片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lj160405001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数字式涡街流量计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DY050-DALSS4-0N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上海横河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2016-04-30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6A4402" w:rsidRPr="006A4402" w:rsidTr="006A4402"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暂无图片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lj160405002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智能流量积算仪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FC8200D-00</w:t>
            </w: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（带遮雨棚）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上海好久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2016-04-30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6A440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4402" w:rsidRPr="006A4402" w:rsidRDefault="006A4402" w:rsidP="006A440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62DA7" w:rsidRDefault="00462DA7"/>
    <w:sectPr w:rsidR="00462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520" w:rsidRDefault="00BE3520" w:rsidP="006A4402">
      <w:r>
        <w:separator/>
      </w:r>
    </w:p>
  </w:endnote>
  <w:endnote w:type="continuationSeparator" w:id="0">
    <w:p w:rsidR="00BE3520" w:rsidRDefault="00BE3520" w:rsidP="006A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520" w:rsidRDefault="00BE3520" w:rsidP="006A4402">
      <w:r>
        <w:separator/>
      </w:r>
    </w:p>
  </w:footnote>
  <w:footnote w:type="continuationSeparator" w:id="0">
    <w:p w:rsidR="00BE3520" w:rsidRDefault="00BE3520" w:rsidP="006A4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BA3963"/>
    <w:multiLevelType w:val="multilevel"/>
    <w:tmpl w:val="A3F2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5C"/>
    <w:rsid w:val="00462DA7"/>
    <w:rsid w:val="006A4402"/>
    <w:rsid w:val="0081175C"/>
    <w:rsid w:val="00BE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FD6B51-B605-479F-9D58-D62F784D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4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40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A44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Lu</dc:creator>
  <cp:keywords/>
  <dc:description/>
  <cp:lastModifiedBy>Tracy Lu</cp:lastModifiedBy>
  <cp:revision>2</cp:revision>
  <dcterms:created xsi:type="dcterms:W3CDTF">2018-02-10T18:38:00Z</dcterms:created>
  <dcterms:modified xsi:type="dcterms:W3CDTF">2018-02-10T18:38:00Z</dcterms:modified>
</cp:coreProperties>
</file>